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MICRO CASE 4 ---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Corynebacterium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</w:p>
    <w:p w:rsid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ab/>
        <w:t xml:space="preserve">A </w:t>
      </w:r>
      <w:proofErr w:type="gramStart"/>
      <w:r>
        <w:rPr>
          <w:rFonts w:ascii="Georgia" w:hAnsi="Georgia" w:cs="Georgia"/>
          <w:color w:val="4A4A4A"/>
          <w:sz w:val="26"/>
          <w:szCs w:val="26"/>
        </w:rPr>
        <w:t>nine year old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girl presented with low-grade </w:t>
      </w:r>
      <w:r w:rsidRPr="00C1378D">
        <w:rPr>
          <w:rFonts w:ascii="Georgia" w:hAnsi="Georgia" w:cs="Georgia"/>
          <w:b/>
          <w:color w:val="4A4A4A"/>
          <w:sz w:val="26"/>
          <w:szCs w:val="26"/>
        </w:rPr>
        <w:t>fever, sore throat</w:t>
      </w:r>
      <w:r>
        <w:rPr>
          <w:rFonts w:ascii="Georgia" w:hAnsi="Georgia" w:cs="Georgia"/>
          <w:color w:val="4A4A4A"/>
          <w:sz w:val="26"/>
          <w:szCs w:val="26"/>
        </w:rPr>
        <w:t xml:space="preserve">,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mailaise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for two days. These symptoms developed 10 days after arriving at a summer camp operated by a religious group. Recently, she was noted to have a dry cough and difficulty breathing. Her parents then brought her to the ER.</w:t>
      </w:r>
    </w:p>
    <w:p w:rsid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ab/>
        <w:t xml:space="preserve">The family had </w:t>
      </w:r>
      <w:r w:rsidRPr="00C1378D">
        <w:rPr>
          <w:rFonts w:ascii="Georgia" w:hAnsi="Georgia" w:cs="Georgia"/>
          <w:b/>
          <w:color w:val="4A4A4A"/>
          <w:sz w:val="26"/>
          <w:szCs w:val="26"/>
        </w:rPr>
        <w:t>emigrated from Ukraine</w:t>
      </w:r>
      <w:r>
        <w:rPr>
          <w:rFonts w:ascii="Georgia" w:hAnsi="Georgia" w:cs="Georgia"/>
          <w:color w:val="4A4A4A"/>
          <w:sz w:val="26"/>
          <w:szCs w:val="26"/>
        </w:rPr>
        <w:t xml:space="preserve"> one year before. The </w:t>
      </w:r>
      <w:r w:rsidRPr="00C1378D">
        <w:rPr>
          <w:rFonts w:ascii="Georgia" w:hAnsi="Georgia" w:cs="Georgia"/>
          <w:b/>
          <w:color w:val="4A4A4A"/>
          <w:sz w:val="26"/>
          <w:szCs w:val="26"/>
        </w:rPr>
        <w:t>child’s immunization status</w:t>
      </w:r>
      <w:r>
        <w:rPr>
          <w:rFonts w:ascii="Georgia" w:hAnsi="Georgia" w:cs="Georgia"/>
          <w:color w:val="4A4A4A"/>
          <w:sz w:val="26"/>
          <w:szCs w:val="26"/>
        </w:rPr>
        <w:t xml:space="preserve"> could not be determined. She had been otherwise healthy.</w:t>
      </w:r>
    </w:p>
    <w:p w:rsid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</w:p>
    <w:p w:rsidR="00C1378D" w:rsidRDefault="00C1378D" w:rsidP="00C1378D">
      <w:pPr>
        <w:ind w:firstLine="720"/>
        <w:rPr>
          <w:rFonts w:ascii="Georgia" w:hAnsi="Georgia" w:cs="Georgia"/>
          <w:color w:val="4A4A4A"/>
          <w:sz w:val="26"/>
          <w:szCs w:val="26"/>
        </w:rPr>
      </w:pPr>
    </w:p>
    <w:p w:rsidR="00C1378D" w:rsidRPr="00A41893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 xml:space="preserve">PHYSICAL EXAM: 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color w:val="4A4A4A"/>
          <w:sz w:val="26"/>
          <w:szCs w:val="26"/>
        </w:rPr>
      </w:pPr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Respiratory </w:t>
      </w: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stridor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present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stridor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= </w:t>
      </w:r>
      <w:r w:rsidRPr="00C1378D">
        <w:rPr>
          <w:rFonts w:ascii="Georgia" w:hAnsi="Georgia" w:cs="Georgia"/>
          <w:color w:val="4A4A4A"/>
          <w:sz w:val="26"/>
          <w:szCs w:val="26"/>
        </w:rPr>
        <w:t xml:space="preserve">A wheezing sound produced when inhaling air through the larynx and into the lungs. </w:t>
      </w:r>
      <w:proofErr w:type="spellStart"/>
      <w:r w:rsidRPr="00C1378D">
        <w:rPr>
          <w:rFonts w:ascii="Georgia" w:hAnsi="Georgia" w:cs="Georgia"/>
          <w:color w:val="4A4A4A"/>
          <w:sz w:val="26"/>
          <w:szCs w:val="26"/>
        </w:rPr>
        <w:t>Inspiratory</w:t>
      </w:r>
      <w:proofErr w:type="spellEnd"/>
      <w:r w:rsidRPr="00C1378D"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 w:rsidRPr="00C1378D">
        <w:rPr>
          <w:rFonts w:ascii="Georgia" w:hAnsi="Georgia" w:cs="Georgia"/>
          <w:color w:val="4A4A4A"/>
          <w:sz w:val="26"/>
          <w:szCs w:val="26"/>
        </w:rPr>
        <w:t>stridor</w:t>
      </w:r>
      <w:proofErr w:type="spellEnd"/>
      <w:r w:rsidRPr="00C1378D">
        <w:rPr>
          <w:rFonts w:ascii="Georgia" w:hAnsi="Georgia" w:cs="Georgia"/>
          <w:color w:val="4A4A4A"/>
          <w:sz w:val="26"/>
          <w:szCs w:val="26"/>
        </w:rPr>
        <w:t xml:space="preserve"> occurs when </w:t>
      </w:r>
      <w:proofErr w:type="gramStart"/>
      <w:r w:rsidRPr="00C1378D">
        <w:rPr>
          <w:rFonts w:ascii="Georgia" w:hAnsi="Georgia" w:cs="Georgia"/>
          <w:color w:val="4A4A4A"/>
          <w:sz w:val="26"/>
          <w:szCs w:val="26"/>
        </w:rPr>
        <w:t>the airway is obstructed by an object</w:t>
      </w:r>
      <w:proofErr w:type="gramEnd"/>
      <w:r w:rsidRPr="00C1378D">
        <w:rPr>
          <w:rFonts w:ascii="Georgia" w:hAnsi="Georgia" w:cs="Georgia"/>
          <w:color w:val="4A4A4A"/>
          <w:sz w:val="26"/>
          <w:szCs w:val="26"/>
        </w:rPr>
        <w:t>, by swelling of the tissues of the throat or upper airway, or by vocal cord dysfunction.</w:t>
      </w:r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Exudative</w:t>
      </w:r>
      <w:proofErr w:type="spellEnd"/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 </w:t>
      </w: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pharyngitis</w:t>
      </w:r>
      <w:proofErr w:type="spellEnd"/>
    </w:p>
    <w:p w:rsid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color w:val="4A4A4A"/>
          <w:sz w:val="26"/>
          <w:szCs w:val="26"/>
        </w:rPr>
      </w:pPr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Bilateral cervical </w:t>
      </w: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adenopathy</w:t>
      </w:r>
      <w:proofErr w:type="spellEnd"/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 (“bull neck”</w:t>
      </w:r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color w:val="4A4A4A"/>
          <w:sz w:val="26"/>
          <w:szCs w:val="26"/>
        </w:rPr>
      </w:pPr>
      <w:r w:rsidRPr="00C1378D">
        <w:rPr>
          <w:rFonts w:ascii="Georgia" w:hAnsi="Georgia" w:cs="Georgia"/>
          <w:b/>
          <w:color w:val="4A4A4A"/>
          <w:sz w:val="26"/>
          <w:szCs w:val="26"/>
        </w:rPr>
        <w:t>Yellowish, leathery, thick membrane</w:t>
      </w:r>
      <w:r>
        <w:rPr>
          <w:rFonts w:ascii="Georgia" w:hAnsi="Georgia" w:cs="Georgia"/>
          <w:color w:val="4A4A4A"/>
          <w:sz w:val="26"/>
          <w:szCs w:val="26"/>
        </w:rPr>
        <w:t xml:space="preserve"> extending to the uvula and soft palate</w:t>
      </w:r>
    </w:p>
    <w:p w:rsidR="00C1378D" w:rsidRPr="00C1378D" w:rsidRDefault="00C1378D" w:rsidP="00C1378D">
      <w:pPr>
        <w:rPr>
          <w:rFonts w:ascii="Georgia" w:hAnsi="Georgia" w:cs="Georgia"/>
          <w:color w:val="4A4A4A"/>
          <w:sz w:val="26"/>
          <w:szCs w:val="26"/>
        </w:rPr>
      </w:pPr>
    </w:p>
    <w:p w:rsidR="00C1378D" w:rsidRPr="00C1378D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DIAGNOSTIC WORK UP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Routine bacterial AND </w:t>
      </w:r>
      <w:r w:rsidRPr="00C1378D">
        <w:rPr>
          <w:rFonts w:ascii="Georgia" w:hAnsi="Georgia" w:cs="Georgia"/>
          <w:b/>
          <w:color w:val="4A4A4A"/>
          <w:sz w:val="26"/>
          <w:szCs w:val="26"/>
        </w:rPr>
        <w:t>SELECTIVE cultures</w:t>
      </w:r>
      <w:r>
        <w:rPr>
          <w:rFonts w:ascii="Georgia" w:hAnsi="Georgia" w:cs="Georgia"/>
          <w:color w:val="4A4A4A"/>
          <w:sz w:val="26"/>
          <w:szCs w:val="26"/>
        </w:rPr>
        <w:t xml:space="preserve"> of throat swabs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Rapid tests (if </w:t>
      </w:r>
      <w:proofErr w:type="gramStart"/>
      <w:r>
        <w:rPr>
          <w:rFonts w:ascii="Georgia" w:hAnsi="Georgia" w:cs="Georgia"/>
          <w:color w:val="4A4A4A"/>
          <w:sz w:val="26"/>
          <w:szCs w:val="26"/>
        </w:rPr>
        <w:t>necessary(</w:t>
      </w:r>
      <w:proofErr w:type="gramEnd"/>
      <w:r>
        <w:rPr>
          <w:rFonts w:ascii="Georgia" w:hAnsi="Georgia" w:cs="Georgia"/>
          <w:color w:val="4A4A4A"/>
          <w:sz w:val="26"/>
          <w:szCs w:val="26"/>
        </w:rPr>
        <w:t>:</w:t>
      </w:r>
    </w:p>
    <w:p w:rsidR="00C1378D" w:rsidRPr="00C1378D" w:rsidRDefault="00C1378D" w:rsidP="00C1378D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Enzyme immunoassay (for strep Ag)</w:t>
      </w:r>
    </w:p>
    <w:p w:rsidR="00C1378D" w:rsidRPr="00C1378D" w:rsidRDefault="00C1378D" w:rsidP="00C1378D">
      <w:pPr>
        <w:pStyle w:val="ListParagraph"/>
        <w:numPr>
          <w:ilvl w:val="2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PCR</w:t>
      </w:r>
      <w:r w:rsidR="004B5D06">
        <w:rPr>
          <w:rFonts w:ascii="Georgia" w:hAnsi="Georgia" w:cs="Georgia"/>
          <w:color w:val="4A4A4A"/>
          <w:sz w:val="26"/>
          <w:szCs w:val="26"/>
        </w:rPr>
        <w:t xml:space="preserve"> testing of </w:t>
      </w:r>
      <w:proofErr w:type="spellStart"/>
      <w:r w:rsidR="004B5D06">
        <w:rPr>
          <w:rFonts w:ascii="Georgia" w:hAnsi="Georgia" w:cs="Georgia"/>
          <w:color w:val="4A4A4A"/>
          <w:sz w:val="26"/>
          <w:szCs w:val="26"/>
        </w:rPr>
        <w:t>exotoxin</w:t>
      </w:r>
      <w:proofErr w:type="spellEnd"/>
      <w:r w:rsidR="004B5D06">
        <w:rPr>
          <w:rFonts w:ascii="Georgia" w:hAnsi="Georgia" w:cs="Georgia"/>
          <w:color w:val="4A4A4A"/>
          <w:sz w:val="26"/>
          <w:szCs w:val="26"/>
        </w:rPr>
        <w:t xml:space="preserve"> gene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color w:val="4A4A4A"/>
          <w:sz w:val="26"/>
          <w:szCs w:val="26"/>
        </w:rPr>
        <w:t>Monospot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test</w:t>
      </w:r>
    </w:p>
    <w:p w:rsidR="00C1378D" w:rsidRPr="00C1378D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C1378D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A41893">
        <w:rPr>
          <w:rFonts w:ascii="Georgia" w:hAnsi="Georgia" w:cs="Georgia"/>
          <w:color w:val="4A4A4A"/>
          <w:sz w:val="26"/>
          <w:szCs w:val="26"/>
        </w:rPr>
        <w:t>DIFFERENTIAL:</w:t>
      </w:r>
    </w:p>
    <w:p w:rsidR="00C1378D" w:rsidRP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Adenovirus, Anaerobes (oral flora),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Corynebacterium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EBV, H.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type b,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Influenzae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type A, B, and C,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Mycoplasma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pneumoniae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,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Parainfluenza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virus, streptococcus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pyogenes</w:t>
      </w:r>
      <w:proofErr w:type="spellEnd"/>
    </w:p>
    <w:p w:rsidR="00C1378D" w:rsidRPr="00C1378D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C1378D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Source =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Corynebacterium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C1378D" w:rsidRPr="00C1378D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C1378D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MICROBIOLOGICAL PROPERTIES</w:t>
      </w:r>
    </w:p>
    <w:p w:rsidR="00C1378D" w:rsidRPr="004B5D06" w:rsidRDefault="00C1378D" w:rsidP="004B5D06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>S</w:t>
      </w:r>
      <w:r w:rsidRPr="00C1378D">
        <w:rPr>
          <w:rFonts w:ascii="Georgia" w:hAnsi="Georgia" w:cs="Georgia"/>
          <w:b/>
          <w:color w:val="4A4A4A"/>
          <w:sz w:val="26"/>
          <w:szCs w:val="26"/>
        </w:rPr>
        <w:t>mall, club shaped (“</w:t>
      </w: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cornye</w:t>
      </w:r>
      <w:proofErr w:type="spellEnd"/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”) Gram positive bacteria with </w:t>
      </w:r>
      <w:proofErr w:type="spellStart"/>
      <w:r w:rsidRPr="00C1378D">
        <w:rPr>
          <w:rFonts w:ascii="Georgia" w:hAnsi="Georgia" w:cs="Georgia"/>
          <w:b/>
          <w:color w:val="4A4A4A"/>
          <w:sz w:val="26"/>
          <w:szCs w:val="26"/>
        </w:rPr>
        <w:t>metachromatic</w:t>
      </w:r>
      <w:proofErr w:type="spellEnd"/>
      <w:r w:rsidRPr="00C1378D">
        <w:rPr>
          <w:rFonts w:ascii="Georgia" w:hAnsi="Georgia" w:cs="Georgia"/>
          <w:b/>
          <w:color w:val="4A4A4A"/>
          <w:sz w:val="26"/>
          <w:szCs w:val="26"/>
        </w:rPr>
        <w:t xml:space="preserve"> granules</w:t>
      </w:r>
    </w:p>
    <w:p w:rsidR="00C1378D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Grow on a differential medium containing potassium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tellurite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(colonies look grayish black)</w:t>
      </w:r>
    </w:p>
    <w:p w:rsidR="007000FA" w:rsidRDefault="00C1378D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Most species are non-hemolytic and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catalase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positive</w:t>
      </w:r>
    </w:p>
    <w:p w:rsidR="00C1378D" w:rsidRPr="00C1378D" w:rsidRDefault="007000FA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 modified plate test based on </w:t>
      </w:r>
      <w:proofErr w:type="spellStart"/>
      <w:r w:rsidRPr="007000FA">
        <w:rPr>
          <w:rFonts w:ascii="Georgia" w:hAnsi="Georgia" w:cs="Georgia"/>
          <w:b/>
          <w:color w:val="4A4A4A"/>
          <w:sz w:val="26"/>
          <w:szCs w:val="26"/>
        </w:rPr>
        <w:t>immunoprecipitation</w:t>
      </w:r>
      <w:proofErr w:type="spellEnd"/>
      <w:r w:rsidRPr="007000FA">
        <w:rPr>
          <w:rFonts w:ascii="Georgia" w:hAnsi="Georgia" w:cs="Georgia"/>
          <w:b/>
          <w:color w:val="4A4A4A"/>
          <w:sz w:val="26"/>
          <w:szCs w:val="26"/>
        </w:rPr>
        <w:t xml:space="preserve"> on agar can be performed to detect the </w:t>
      </w:r>
      <w:proofErr w:type="spellStart"/>
      <w:r w:rsidRPr="007000FA">
        <w:rPr>
          <w:rFonts w:ascii="Georgia" w:hAnsi="Georgia" w:cs="Georgia"/>
          <w:b/>
          <w:color w:val="4A4A4A"/>
          <w:sz w:val="26"/>
          <w:szCs w:val="26"/>
        </w:rPr>
        <w:t>toxigenic</w:t>
      </w:r>
      <w:proofErr w:type="spellEnd"/>
      <w:r w:rsidRPr="007000FA">
        <w:rPr>
          <w:rFonts w:ascii="Georgia" w:hAnsi="Georgia" w:cs="Georgia"/>
          <w:b/>
          <w:color w:val="4A4A4A"/>
          <w:sz w:val="26"/>
          <w:szCs w:val="26"/>
        </w:rPr>
        <w:t xml:space="preserve"> strain of C. </w:t>
      </w:r>
      <w:proofErr w:type="spellStart"/>
      <w:r w:rsidRPr="007000FA">
        <w:rPr>
          <w:rFonts w:ascii="Georgia" w:hAnsi="Georgia" w:cs="Georgia"/>
          <w:b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(since there are various strains of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cornybacterium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>)</w:t>
      </w:r>
    </w:p>
    <w:p w:rsidR="00C1378D" w:rsidRPr="00EE5C29" w:rsidRDefault="00C1378D" w:rsidP="00C1378D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4B5D06" w:rsidRPr="004B5D06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MANNER OF EXPOSURE</w:t>
      </w:r>
    </w:p>
    <w:p w:rsidR="007000FA" w:rsidRPr="007000FA" w:rsidRDefault="004B5D06" w:rsidP="004B5D06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Person-to-person transmission via oral or respiratory droplets, close physical contact</w:t>
      </w:r>
      <w:r w:rsidR="00C60442">
        <w:rPr>
          <w:rFonts w:ascii="Georgia" w:hAnsi="Georgia" w:cs="Georgia"/>
          <w:color w:val="4A4A4A"/>
          <w:sz w:val="26"/>
          <w:szCs w:val="26"/>
        </w:rPr>
        <w:t xml:space="preserve"> with skin lesions</w:t>
      </w:r>
      <w:r>
        <w:rPr>
          <w:rFonts w:ascii="Georgia" w:hAnsi="Georgia" w:cs="Georgia"/>
          <w:color w:val="4A4A4A"/>
          <w:sz w:val="26"/>
          <w:szCs w:val="26"/>
        </w:rPr>
        <w:t xml:space="preserve">, and rarely by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fomites</w:t>
      </w:r>
      <w:proofErr w:type="spellEnd"/>
    </w:p>
    <w:p w:rsidR="00C1378D" w:rsidRPr="00EE5C29" w:rsidRDefault="007000FA" w:rsidP="004B5D06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C. </w:t>
      </w: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is a human specific pathogen </w:t>
      </w:r>
      <w:r w:rsidRPr="007000FA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immune individuals can serve as ASYMPTOMATIC carriers </w:t>
      </w:r>
    </w:p>
    <w:p w:rsidR="00C1378D" w:rsidRPr="00EE5C29" w:rsidRDefault="00C1378D" w:rsidP="00C1378D">
      <w:pPr>
        <w:pStyle w:val="ListParagraph"/>
        <w:rPr>
          <w:rFonts w:ascii="Georgia" w:hAnsi="Georgia" w:cs="Georgia"/>
          <w:b/>
          <w:color w:val="4A4A4A"/>
          <w:sz w:val="26"/>
          <w:szCs w:val="26"/>
        </w:rPr>
      </w:pPr>
    </w:p>
    <w:p w:rsidR="00C60442" w:rsidRPr="00C60442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PATHOGENESIS</w:t>
      </w:r>
    </w:p>
    <w:p w:rsidR="00C60442" w:rsidRPr="00C60442" w:rsidRDefault="00C60442" w:rsidP="00C6044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C. </w:t>
      </w:r>
      <w:proofErr w:type="spellStart"/>
      <w:proofErr w:type="gram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proofErr w:type="gramEnd"/>
      <w:r>
        <w:rPr>
          <w:rFonts w:ascii="Georgia" w:hAnsi="Georgia" w:cs="Georgia"/>
          <w:color w:val="4A4A4A"/>
          <w:sz w:val="26"/>
          <w:szCs w:val="26"/>
        </w:rPr>
        <w:t xml:space="preserve"> colonizes the pharynx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PMNs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recruited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</w:t>
      </w:r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Toxin production occurs when C. </w:t>
      </w:r>
      <w:proofErr w:type="spellStart"/>
      <w:r w:rsidRPr="00C60442">
        <w:rPr>
          <w:rFonts w:ascii="Georgia" w:hAnsi="Georgia" w:cs="Georgia"/>
          <w:b/>
          <w:color w:val="4A4A4A"/>
          <w:sz w:val="26"/>
          <w:szCs w:val="26"/>
        </w:rPr>
        <w:t>diptheriae</w:t>
      </w:r>
      <w:proofErr w:type="spellEnd"/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 is infected by a virus (phage) carrying the </w:t>
      </w:r>
      <w:proofErr w:type="spellStart"/>
      <w:r w:rsidRPr="00C60442">
        <w:rPr>
          <w:rFonts w:ascii="Georgia" w:hAnsi="Georgia" w:cs="Georgia"/>
          <w:b/>
          <w:color w:val="4A4A4A"/>
          <w:sz w:val="26"/>
          <w:szCs w:val="26"/>
        </w:rPr>
        <w:t>tox</w:t>
      </w:r>
      <w:proofErr w:type="spellEnd"/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 gene</w:t>
      </w:r>
      <w:r>
        <w:rPr>
          <w:rFonts w:ascii="Georgia" w:hAnsi="Georgia" w:cs="Georgia"/>
          <w:color w:val="4A4A4A"/>
          <w:sz w:val="26"/>
          <w:szCs w:val="26"/>
        </w:rPr>
        <w:t xml:space="preserve">.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Toxin is excreted locally and also goes into systemic circulation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“B” fragment of the AB toxin binds specifically to cell-surface receptor (a membrane bound form of the heparin-binding EGF-like growth factor).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 The </w:t>
      </w:r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“A” fragment inhibits protein synthesis </w:t>
      </w:r>
      <w:proofErr w:type="spellStart"/>
      <w:r w:rsidRPr="00C60442">
        <w:rPr>
          <w:rFonts w:ascii="Georgia" w:hAnsi="Georgia" w:cs="Georgia"/>
          <w:b/>
          <w:color w:val="4A4A4A"/>
          <w:sz w:val="26"/>
          <w:szCs w:val="26"/>
        </w:rPr>
        <w:t>intracellularly</w:t>
      </w:r>
      <w:proofErr w:type="spellEnd"/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 by ADP-</w:t>
      </w:r>
      <w:proofErr w:type="spellStart"/>
      <w:r w:rsidRPr="00C60442">
        <w:rPr>
          <w:rFonts w:ascii="Georgia" w:hAnsi="Georgia" w:cs="Georgia"/>
          <w:b/>
          <w:color w:val="4A4A4A"/>
          <w:sz w:val="26"/>
          <w:szCs w:val="26"/>
        </w:rPr>
        <w:t>ribosylation</w:t>
      </w:r>
      <w:proofErr w:type="spellEnd"/>
      <w:r w:rsidRPr="00C60442">
        <w:rPr>
          <w:rFonts w:ascii="Georgia" w:hAnsi="Georgia" w:cs="Georgia"/>
          <w:b/>
          <w:color w:val="4A4A4A"/>
          <w:sz w:val="26"/>
          <w:szCs w:val="26"/>
        </w:rPr>
        <w:t xml:space="preserve"> of elongation factor 2</w:t>
      </w:r>
      <w:r>
        <w:rPr>
          <w:rFonts w:ascii="Georgia" w:hAnsi="Georgia" w:cs="Georgia"/>
          <w:color w:val="4A4A4A"/>
          <w:sz w:val="26"/>
          <w:szCs w:val="26"/>
        </w:rPr>
        <w:t xml:space="preserve">.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Protein synthesis is blocked in the target cells locally in the posterior pharynx and in the end organs, resulting in </w:t>
      </w:r>
      <w:r w:rsidRPr="00C60442">
        <w:rPr>
          <w:rFonts w:ascii="Georgia" w:hAnsi="Georgia" w:cs="Georgia"/>
          <w:color w:val="4A4A4A"/>
          <w:sz w:val="26"/>
          <w:szCs w:val="26"/>
          <w:u w:val="single"/>
        </w:rPr>
        <w:t>cell death and tissue necrosis</w:t>
      </w:r>
      <w:r>
        <w:rPr>
          <w:rFonts w:ascii="Georgia" w:hAnsi="Georgia" w:cs="Georgia"/>
          <w:color w:val="4A4A4A"/>
          <w:sz w:val="26"/>
          <w:szCs w:val="26"/>
        </w:rPr>
        <w:t xml:space="preserve">. </w:t>
      </w:r>
      <w:r w:rsidRPr="00C60442">
        <w:rPr>
          <w:rFonts w:ascii="Georgia" w:hAnsi="Georgia" w:cs="Georgia"/>
          <w:color w:val="4A4A4A"/>
          <w:sz w:val="26"/>
          <w:szCs w:val="26"/>
        </w:rPr>
        <w:sym w:font="Wingdings" w:char="F0E0"/>
      </w:r>
      <w:r>
        <w:rPr>
          <w:rFonts w:ascii="Georgia" w:hAnsi="Georgia" w:cs="Georgia"/>
          <w:color w:val="4A4A4A"/>
          <w:sz w:val="26"/>
          <w:szCs w:val="26"/>
        </w:rPr>
        <w:t xml:space="preserve"> This dense necrotic coagulum of organisms, epithelial cells, fibrin, leukocytes, and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erythrocyes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forms a gray-brown adherent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pseudomembrane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. </w:t>
      </w:r>
    </w:p>
    <w:p w:rsidR="00C1378D" w:rsidRPr="00C60442" w:rsidRDefault="00C1378D" w:rsidP="00C60442">
      <w:pPr>
        <w:ind w:left="1080"/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5A2FE8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4F1BA2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60442" w:rsidRPr="00C60442" w:rsidRDefault="00C1378D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Treatment</w:t>
      </w:r>
    </w:p>
    <w:p w:rsidR="00C60442" w:rsidRPr="00C60442" w:rsidRDefault="00C60442" w:rsidP="00C6044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Equine antitoxin must be given within 3 days </w:t>
      </w:r>
    </w:p>
    <w:p w:rsidR="00C60442" w:rsidRPr="00C60442" w:rsidRDefault="00C60442" w:rsidP="00C6044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 xml:space="preserve">Antibiotics: penicillin ad erythromycin (can reduce severity but has no effect on outcome when effects of </w:t>
      </w:r>
      <w:proofErr w:type="spellStart"/>
      <w:r>
        <w:rPr>
          <w:rFonts w:ascii="Georgia" w:hAnsi="Georgia" w:cs="Georgia"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toxin are present)</w:t>
      </w:r>
    </w:p>
    <w:p w:rsidR="00C1378D" w:rsidRPr="0004573E" w:rsidRDefault="00C60442" w:rsidP="00C60442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b/>
          <w:color w:val="4A4A4A"/>
          <w:sz w:val="26"/>
          <w:szCs w:val="26"/>
        </w:rPr>
        <w:t xml:space="preserve">Untreated respiratory </w:t>
      </w:r>
      <w:proofErr w:type="spellStart"/>
      <w:r>
        <w:rPr>
          <w:rFonts w:ascii="Georgia" w:hAnsi="Georgia" w:cs="Georgia"/>
          <w:b/>
          <w:color w:val="4A4A4A"/>
          <w:sz w:val="26"/>
          <w:szCs w:val="26"/>
        </w:rPr>
        <w:t>diptheriae</w:t>
      </w:r>
      <w:proofErr w:type="spellEnd"/>
      <w:r>
        <w:rPr>
          <w:rFonts w:ascii="Georgia" w:hAnsi="Georgia" w:cs="Georgia"/>
          <w:b/>
          <w:color w:val="4A4A4A"/>
          <w:sz w:val="26"/>
          <w:szCs w:val="26"/>
        </w:rPr>
        <w:t xml:space="preserve"> may develop complications such as: (1) </w:t>
      </w:r>
      <w:r w:rsidR="00F92D14">
        <w:rPr>
          <w:rFonts w:ascii="Georgia" w:hAnsi="Georgia" w:cs="Georgia"/>
          <w:b/>
          <w:color w:val="4A4A4A"/>
          <w:sz w:val="26"/>
          <w:szCs w:val="26"/>
        </w:rPr>
        <w:t xml:space="preserve">airway obstruction due to </w:t>
      </w:r>
      <w:proofErr w:type="spellStart"/>
      <w:r w:rsidR="00F92D14">
        <w:rPr>
          <w:rFonts w:ascii="Georgia" w:hAnsi="Georgia" w:cs="Georgia"/>
          <w:b/>
          <w:color w:val="4A4A4A"/>
          <w:sz w:val="26"/>
          <w:szCs w:val="26"/>
        </w:rPr>
        <w:t>pseudomembrane</w:t>
      </w:r>
      <w:proofErr w:type="spellEnd"/>
      <w:r w:rsidR="00F92D14">
        <w:rPr>
          <w:rFonts w:ascii="Georgia" w:hAnsi="Georgia" w:cs="Georgia"/>
          <w:b/>
          <w:color w:val="4A4A4A"/>
          <w:sz w:val="26"/>
          <w:szCs w:val="26"/>
        </w:rPr>
        <w:t xml:space="preserve"> (2) paralysis of the palate and </w:t>
      </w:r>
      <w:proofErr w:type="spellStart"/>
      <w:r w:rsidR="00F92D14">
        <w:rPr>
          <w:rFonts w:ascii="Georgia" w:hAnsi="Georgia" w:cs="Georgia"/>
          <w:b/>
          <w:color w:val="4A4A4A"/>
          <w:sz w:val="26"/>
          <w:szCs w:val="26"/>
        </w:rPr>
        <w:t>hypopharynx</w:t>
      </w:r>
      <w:proofErr w:type="spellEnd"/>
      <w:r w:rsidR="00F92D14">
        <w:rPr>
          <w:rFonts w:ascii="Georgia" w:hAnsi="Georgia" w:cs="Georgia"/>
          <w:b/>
          <w:color w:val="4A4A4A"/>
          <w:sz w:val="26"/>
          <w:szCs w:val="26"/>
        </w:rPr>
        <w:t xml:space="preserve"> due to effect of toxin (3) </w:t>
      </w:r>
      <w:proofErr w:type="spellStart"/>
      <w:r w:rsidR="00F92D14">
        <w:rPr>
          <w:rFonts w:ascii="Georgia" w:hAnsi="Georgia" w:cs="Georgia"/>
          <w:b/>
          <w:color w:val="4A4A4A"/>
          <w:sz w:val="26"/>
          <w:szCs w:val="26"/>
        </w:rPr>
        <w:t>myocarditis</w:t>
      </w:r>
      <w:proofErr w:type="spellEnd"/>
      <w:r w:rsidR="00F92D14">
        <w:rPr>
          <w:rFonts w:ascii="Georgia" w:hAnsi="Georgia" w:cs="Georgia"/>
          <w:b/>
          <w:color w:val="4A4A4A"/>
          <w:sz w:val="26"/>
          <w:szCs w:val="26"/>
        </w:rPr>
        <w:t xml:space="preserve"> with </w:t>
      </w:r>
      <w:proofErr w:type="spellStart"/>
      <w:r w:rsidR="00F92D14">
        <w:rPr>
          <w:rFonts w:ascii="Georgia" w:hAnsi="Georgia" w:cs="Georgia"/>
          <w:b/>
          <w:color w:val="4A4A4A"/>
          <w:sz w:val="26"/>
          <w:szCs w:val="26"/>
        </w:rPr>
        <w:t>arrhthymias</w:t>
      </w:r>
      <w:proofErr w:type="spellEnd"/>
      <w:r w:rsidR="00F92D14">
        <w:rPr>
          <w:rFonts w:ascii="Georgia" w:hAnsi="Georgia" w:cs="Georgia"/>
          <w:b/>
          <w:color w:val="4A4A4A"/>
          <w:sz w:val="26"/>
          <w:szCs w:val="26"/>
        </w:rPr>
        <w:t xml:space="preserve"> and circulatory collapse and recurrent laryngeal nerve palsy due to circulatory toxin</w:t>
      </w:r>
    </w:p>
    <w:p w:rsidR="00C1378D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4F1BA2" w:rsidRDefault="00C1378D" w:rsidP="00C1378D">
      <w:pPr>
        <w:rPr>
          <w:rFonts w:ascii="Georgia" w:hAnsi="Georgia" w:cs="Georgia"/>
          <w:b/>
          <w:color w:val="4A4A4A"/>
          <w:sz w:val="26"/>
          <w:szCs w:val="26"/>
        </w:rPr>
      </w:pPr>
    </w:p>
    <w:p w:rsidR="00C1378D" w:rsidRPr="004F1BA2" w:rsidRDefault="00F92D14" w:rsidP="00C1378D">
      <w:pPr>
        <w:pStyle w:val="ListParagraph"/>
        <w:numPr>
          <w:ilvl w:val="0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>
        <w:rPr>
          <w:rFonts w:ascii="Georgia" w:hAnsi="Georgia" w:cs="Georgia"/>
          <w:color w:val="4A4A4A"/>
          <w:sz w:val="26"/>
          <w:szCs w:val="26"/>
        </w:rPr>
        <w:t>Prevention</w:t>
      </w:r>
    </w:p>
    <w:p w:rsidR="00F92D14" w:rsidRPr="00F92D14" w:rsidRDefault="00F92D14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proofErr w:type="spellStart"/>
      <w:r>
        <w:rPr>
          <w:rFonts w:ascii="Georgia" w:hAnsi="Georgia" w:cs="Georgia"/>
          <w:color w:val="4A4A4A"/>
          <w:sz w:val="26"/>
          <w:szCs w:val="26"/>
        </w:rPr>
        <w:t>DTaP</w:t>
      </w:r>
      <w:proofErr w:type="spellEnd"/>
      <w:r>
        <w:rPr>
          <w:rFonts w:ascii="Georgia" w:hAnsi="Georgia" w:cs="Georgia"/>
          <w:color w:val="4A4A4A"/>
          <w:sz w:val="26"/>
          <w:szCs w:val="26"/>
        </w:rPr>
        <w:t xml:space="preserve"> vaccine </w:t>
      </w:r>
    </w:p>
    <w:p w:rsidR="00F92D14" w:rsidRPr="00F92D14" w:rsidRDefault="00F92D14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F92D14">
        <w:rPr>
          <w:rFonts w:ascii="Georgia" w:hAnsi="Georgia" w:cs="Georgia"/>
          <w:b/>
          <w:color w:val="4A4A4A"/>
          <w:sz w:val="26"/>
          <w:szCs w:val="26"/>
        </w:rPr>
        <w:t>Immunity wanes with time, so adults should receive booster vaccines every 10 years</w:t>
      </w:r>
    </w:p>
    <w:p w:rsidR="00F92D14" w:rsidRPr="00F92D14" w:rsidRDefault="00F92D14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F92D14">
        <w:rPr>
          <w:rFonts w:ascii="Georgia" w:hAnsi="Georgia" w:cs="Georgia"/>
          <w:b/>
          <w:color w:val="4A4A4A"/>
          <w:sz w:val="26"/>
          <w:szCs w:val="26"/>
        </w:rPr>
        <w:t>Immunization does not prevent an asymptomatic carrier state</w:t>
      </w:r>
    </w:p>
    <w:p w:rsidR="00C1378D" w:rsidRPr="00F92D14" w:rsidRDefault="00F92D14" w:rsidP="00C1378D">
      <w:pPr>
        <w:pStyle w:val="ListParagraph"/>
        <w:numPr>
          <w:ilvl w:val="1"/>
          <w:numId w:val="1"/>
        </w:numPr>
        <w:rPr>
          <w:rFonts w:ascii="Georgia" w:hAnsi="Georgia" w:cs="Georgia"/>
          <w:b/>
          <w:color w:val="4A4A4A"/>
          <w:sz w:val="26"/>
          <w:szCs w:val="26"/>
        </w:rPr>
      </w:pPr>
      <w:r w:rsidRPr="00F92D14">
        <w:rPr>
          <w:rFonts w:ascii="Georgia" w:hAnsi="Georgia" w:cs="Georgia"/>
          <w:b/>
          <w:color w:val="4A4A4A"/>
          <w:sz w:val="26"/>
          <w:szCs w:val="26"/>
        </w:rPr>
        <w:t>Clinical disease does not always produce protective immunity</w:t>
      </w:r>
    </w:p>
    <w:p w:rsidR="00C1378D" w:rsidRPr="00F92D14" w:rsidRDefault="00C1378D">
      <w:pPr>
        <w:rPr>
          <w:b/>
        </w:rPr>
      </w:pPr>
    </w:p>
    <w:sectPr w:rsidR="00C1378D" w:rsidRPr="00F92D14" w:rsidSect="00C137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61B"/>
    <w:multiLevelType w:val="hybridMultilevel"/>
    <w:tmpl w:val="82FCA364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378D"/>
    <w:rsid w:val="004B5D06"/>
    <w:rsid w:val="007000FA"/>
    <w:rsid w:val="00C1378D"/>
    <w:rsid w:val="00C60442"/>
    <w:rsid w:val="00F92D1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1378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13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549</Words>
  <Characters>3130</Characters>
  <Application>Microsoft Macintosh Word</Application>
  <DocSecurity>0</DocSecurity>
  <Lines>26</Lines>
  <Paragraphs>6</Paragraphs>
  <ScaleCrop>false</ScaleCrop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Madlyn Daley</dc:creator>
  <cp:keywords/>
  <cp:lastModifiedBy>Madlyn Daley</cp:lastModifiedBy>
  <cp:revision>1</cp:revision>
  <dcterms:created xsi:type="dcterms:W3CDTF">2012-09-17T19:52:00Z</dcterms:created>
  <dcterms:modified xsi:type="dcterms:W3CDTF">2012-09-17T20:46:00Z</dcterms:modified>
</cp:coreProperties>
</file>